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10" w:rsidRDefault="00050C10" w:rsidP="00681CC3">
      <w:pPr>
        <w:jc w:val="center"/>
        <w:rPr>
          <w:rFonts w:cs="Myriad Pro"/>
          <w:b/>
          <w:i/>
          <w:color w:val="000000"/>
          <w:sz w:val="40"/>
          <w:szCs w:val="40"/>
        </w:rPr>
      </w:pPr>
      <w:r w:rsidRPr="00681CC3">
        <w:rPr>
          <w:rFonts w:cs="Myriad Pro"/>
          <w:b/>
          <w:color w:val="000000"/>
          <w:sz w:val="40"/>
          <w:szCs w:val="40"/>
        </w:rPr>
        <w:t>Grade One Rubric - Comprehend and Respond</w:t>
      </w:r>
      <w:r w:rsidR="00681CC3">
        <w:rPr>
          <w:rFonts w:cs="Myriad Pro"/>
          <w:b/>
          <w:color w:val="000000"/>
          <w:sz w:val="40"/>
          <w:szCs w:val="40"/>
        </w:rPr>
        <w:br/>
      </w:r>
      <w:r w:rsidRPr="00681CC3">
        <w:rPr>
          <w:rFonts w:cs="Myriad Pro"/>
          <w:b/>
          <w:i/>
          <w:color w:val="000000"/>
          <w:sz w:val="40"/>
          <w:szCs w:val="40"/>
        </w:rPr>
        <w:t>Part 1 – Comprehension</w:t>
      </w:r>
    </w:p>
    <w:p w:rsidR="00681CC3" w:rsidRPr="00681CC3" w:rsidRDefault="00681CC3" w:rsidP="00681CC3">
      <w:pPr>
        <w:jc w:val="center"/>
        <w:rPr>
          <w:rFonts w:cs="Myriad Pro"/>
          <w:b/>
          <w:i/>
          <w:color w:val="000000"/>
          <w:sz w:val="40"/>
          <w:szCs w:val="40"/>
        </w:rPr>
      </w:pPr>
    </w:p>
    <w:tbl>
      <w:tblPr>
        <w:tblStyle w:val="TableGrid"/>
        <w:tblW w:w="0" w:type="auto"/>
        <w:tblLook w:val="04A0"/>
      </w:tblPr>
      <w:tblGrid>
        <w:gridCol w:w="3294"/>
        <w:gridCol w:w="3294"/>
        <w:gridCol w:w="3294"/>
        <w:gridCol w:w="3294"/>
      </w:tblGrid>
      <w:tr w:rsidR="00050C10" w:rsidRPr="00681CC3" w:rsidTr="00050C10">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Exceeding Expectations</w:t>
            </w:r>
          </w:p>
        </w:tc>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Meeting Expectations</w:t>
            </w:r>
          </w:p>
        </w:tc>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Beginning to Meet Expectations</w:t>
            </w:r>
          </w:p>
        </w:tc>
        <w:tc>
          <w:tcPr>
            <w:tcW w:w="3294" w:type="dxa"/>
          </w:tcPr>
          <w:p w:rsidR="00050C10" w:rsidRPr="00681CC3" w:rsidRDefault="00681CC3" w:rsidP="00681CC3">
            <w:pPr>
              <w:jc w:val="center"/>
              <w:rPr>
                <w:rFonts w:cs="Myriad Pro"/>
                <w:b/>
                <w:color w:val="000000"/>
                <w:sz w:val="32"/>
                <w:szCs w:val="32"/>
              </w:rPr>
            </w:pPr>
            <w:r w:rsidRPr="00681CC3">
              <w:rPr>
                <w:rFonts w:cs="Myriad Pro"/>
                <w:b/>
                <w:color w:val="000000"/>
                <w:sz w:val="32"/>
                <w:szCs w:val="32"/>
              </w:rPr>
              <w:t>Not Yet Meeting Expectations</w:t>
            </w:r>
          </w:p>
        </w:tc>
      </w:tr>
      <w:tr w:rsidR="00050C10" w:rsidRPr="00681CC3" w:rsidTr="00050C10">
        <w:tc>
          <w:tcPr>
            <w:tcW w:w="3294" w:type="dxa"/>
          </w:tcPr>
          <w:p w:rsidR="00050C10" w:rsidRPr="00681CC3" w:rsidRDefault="00050C10">
            <w:pPr>
              <w:rPr>
                <w:rFonts w:cs="Myriad Pro"/>
                <w:color w:val="000000"/>
              </w:rPr>
            </w:pPr>
            <w:r w:rsidRPr="00681CC3">
              <w:rPr>
                <w:rFonts w:cs="Myriad Pro Light"/>
                <w:b/>
                <w:bCs/>
                <w:color w:val="000000"/>
                <w:sz w:val="20"/>
                <w:szCs w:val="20"/>
              </w:rPr>
              <w:t>Has a significant understanding and recall of what one views, listens to, and reads and provides insightful interpretations with evidence to support responses.</w:t>
            </w:r>
          </w:p>
        </w:tc>
        <w:tc>
          <w:tcPr>
            <w:tcW w:w="3294" w:type="dxa"/>
          </w:tcPr>
          <w:p w:rsidR="00050C10" w:rsidRPr="00681CC3" w:rsidRDefault="00050C10" w:rsidP="00050C10">
            <w:pPr>
              <w:pStyle w:val="Pa6"/>
              <w:spacing w:after="100"/>
              <w:rPr>
                <w:rFonts w:asciiTheme="minorHAnsi" w:hAnsiTheme="minorHAnsi" w:cs="Myriad Pro Light"/>
                <w:color w:val="000000"/>
                <w:sz w:val="20"/>
                <w:szCs w:val="20"/>
              </w:rPr>
            </w:pPr>
            <w:r w:rsidRPr="00681CC3">
              <w:rPr>
                <w:rFonts w:asciiTheme="minorHAnsi" w:hAnsiTheme="minorHAnsi" w:cs="Myriad Pro Light"/>
                <w:b/>
                <w:bCs/>
                <w:color w:val="000000"/>
                <w:sz w:val="20"/>
                <w:szCs w:val="20"/>
              </w:rPr>
              <w:t xml:space="preserve">Has a good understanding and recall of what one views, listens to, and reads. Provides adequate interpretations and gives reasonable evidence to support responses. </w:t>
            </w:r>
          </w:p>
          <w:p w:rsidR="00050C10" w:rsidRPr="00681CC3" w:rsidRDefault="00050C10">
            <w:pPr>
              <w:rPr>
                <w:rFonts w:cs="Myriad Pro"/>
                <w:color w:val="000000"/>
              </w:rPr>
            </w:pPr>
          </w:p>
        </w:tc>
        <w:tc>
          <w:tcPr>
            <w:tcW w:w="3294" w:type="dxa"/>
          </w:tcPr>
          <w:p w:rsidR="00050C10" w:rsidRPr="00681CC3" w:rsidRDefault="00050C10" w:rsidP="00050C10">
            <w:pPr>
              <w:pStyle w:val="Pa6"/>
              <w:spacing w:after="100"/>
              <w:rPr>
                <w:rFonts w:asciiTheme="minorHAnsi" w:hAnsiTheme="minorHAnsi" w:cs="Myriad Pro Light"/>
                <w:color w:val="000000"/>
                <w:sz w:val="20"/>
                <w:szCs w:val="20"/>
              </w:rPr>
            </w:pPr>
            <w:r w:rsidRPr="00681CC3">
              <w:rPr>
                <w:rFonts w:asciiTheme="minorHAnsi" w:hAnsiTheme="minorHAnsi" w:cs="Myriad Pro Light"/>
                <w:b/>
                <w:bCs/>
                <w:color w:val="000000"/>
                <w:sz w:val="20"/>
                <w:szCs w:val="20"/>
              </w:rPr>
              <w:t xml:space="preserve">Comprehends the basic ideas and understands most of what one views, listens to, and reads. Gives some interpretation and provides some evidence to support it. </w:t>
            </w:r>
          </w:p>
          <w:p w:rsidR="00050C10" w:rsidRPr="00681CC3" w:rsidRDefault="00050C10">
            <w:pPr>
              <w:rPr>
                <w:rFonts w:cs="Myriad Pro"/>
                <w:color w:val="000000"/>
              </w:rPr>
            </w:pPr>
          </w:p>
        </w:tc>
        <w:tc>
          <w:tcPr>
            <w:tcW w:w="3294" w:type="dxa"/>
          </w:tcPr>
          <w:p w:rsidR="00681CC3" w:rsidRPr="00681CC3" w:rsidRDefault="00681CC3" w:rsidP="00681CC3">
            <w:pPr>
              <w:pStyle w:val="Pa6"/>
              <w:spacing w:after="100"/>
              <w:rPr>
                <w:rFonts w:asciiTheme="minorHAnsi" w:hAnsiTheme="minorHAnsi" w:cs="Myriad Pro Light"/>
                <w:color w:val="000000"/>
                <w:sz w:val="20"/>
                <w:szCs w:val="20"/>
              </w:rPr>
            </w:pPr>
            <w:r w:rsidRPr="00681CC3">
              <w:rPr>
                <w:rFonts w:asciiTheme="minorHAnsi" w:hAnsiTheme="minorHAnsi" w:cs="Myriad Pro Light"/>
                <w:b/>
                <w:bCs/>
                <w:color w:val="000000"/>
                <w:sz w:val="20"/>
                <w:szCs w:val="20"/>
              </w:rPr>
              <w:t xml:space="preserve">Understands some or little of what one views, listens to, and reads and does not recall much of it. Gives simple or inadequate interpretations and little or no evidence to support responses. </w:t>
            </w:r>
          </w:p>
          <w:p w:rsidR="00050C10" w:rsidRPr="00681CC3" w:rsidRDefault="00050C10">
            <w:pPr>
              <w:rPr>
                <w:rFonts w:cs="Myriad Pro"/>
                <w:color w:val="000000"/>
              </w:rPr>
            </w:pPr>
          </w:p>
        </w:tc>
      </w:tr>
      <w:tr w:rsidR="00050C10" w:rsidRPr="00681CC3" w:rsidTr="00050C10">
        <w:tc>
          <w:tcPr>
            <w:tcW w:w="3294" w:type="dxa"/>
          </w:tcPr>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Views and explains explicit messages, identifies key features, and makes inferences about feelings. </w:t>
            </w:r>
          </w:p>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Listens, retells, and elaborates, independently, the key ideas (who, what, when, where, how, why) of a text. Carries out directions with more than six steps. </w:t>
            </w:r>
          </w:p>
          <w:p w:rsidR="00050C10" w:rsidRPr="00681CC3" w:rsidRDefault="00050C10" w:rsidP="00050C10">
            <w:pPr>
              <w:rPr>
                <w:rFonts w:cs="Myriad Pro Light"/>
                <w:b/>
                <w:bCs/>
                <w:color w:val="000000"/>
                <w:sz w:val="20"/>
                <w:szCs w:val="20"/>
              </w:rPr>
            </w:pPr>
            <w:r w:rsidRPr="00681CC3">
              <w:rPr>
                <w:rFonts w:cs="Myriad Pro"/>
                <w:color w:val="000000"/>
                <w:sz w:val="20"/>
                <w:szCs w:val="20"/>
              </w:rPr>
              <w:t xml:space="preserve">Reads and retells, independently, using inferences, the key events, and ideas of a story and of an informational text. </w:t>
            </w:r>
          </w:p>
        </w:tc>
        <w:tc>
          <w:tcPr>
            <w:tcW w:w="3294" w:type="dxa"/>
          </w:tcPr>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Views and explains explicit messages, and recognizes feelings and specific features of a text. </w:t>
            </w:r>
          </w:p>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Listens and retells the sequence and key points (who, what when, where, how, and why) of a text; follows directions with four to six simple steps. </w:t>
            </w:r>
          </w:p>
          <w:p w:rsidR="00050C10" w:rsidRPr="00681CC3" w:rsidRDefault="00050C10" w:rsidP="00050C10">
            <w:pPr>
              <w:rPr>
                <w:rFonts w:cs="Myriad Pro"/>
                <w:color w:val="000000"/>
              </w:rPr>
            </w:pPr>
            <w:r w:rsidRPr="00681CC3">
              <w:rPr>
                <w:rFonts w:cs="Myriad Pro"/>
                <w:color w:val="000000"/>
                <w:sz w:val="20"/>
                <w:szCs w:val="20"/>
              </w:rPr>
              <w:t xml:space="preserve">Reads and retells the sequence and key points (who, what, when, where, how, why) of a text; shows understanding of story elements, character, problem, and solution; answers literal and inferential questions. </w:t>
            </w:r>
          </w:p>
        </w:tc>
        <w:tc>
          <w:tcPr>
            <w:tcW w:w="3294" w:type="dxa"/>
          </w:tcPr>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Views and understands the basic message in a visual text. </w:t>
            </w:r>
          </w:p>
          <w:p w:rsidR="00050C10" w:rsidRPr="00681CC3" w:rsidRDefault="00050C10" w:rsidP="00050C10">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Listens and retells with some detail the basic ideas of a text. Follows two- and three-step instructions. </w:t>
            </w:r>
          </w:p>
          <w:p w:rsidR="00050C10" w:rsidRPr="00681CC3" w:rsidRDefault="00050C10" w:rsidP="00050C10">
            <w:pPr>
              <w:rPr>
                <w:rFonts w:cs="Myriad Pro"/>
                <w:color w:val="000000"/>
              </w:rPr>
            </w:pPr>
            <w:r w:rsidRPr="00681CC3">
              <w:rPr>
                <w:rFonts w:cs="Myriad Pro"/>
                <w:color w:val="000000"/>
                <w:sz w:val="20"/>
                <w:szCs w:val="20"/>
              </w:rPr>
              <w:t xml:space="preserve">Reads and retells stories and informational text by relating most key points. </w:t>
            </w:r>
          </w:p>
        </w:tc>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Views and grasps part of the meaning from the visuals in texts.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Listens and retells a few or little of the ideas or details in the text. Follows one-step oral directions correctly. </w:t>
            </w:r>
          </w:p>
          <w:p w:rsidR="00050C10" w:rsidRPr="00681CC3" w:rsidRDefault="00681CC3" w:rsidP="00681CC3">
            <w:pPr>
              <w:rPr>
                <w:rFonts w:cs="Myriad Pro"/>
                <w:color w:val="000000"/>
              </w:rPr>
            </w:pPr>
            <w:r w:rsidRPr="00681CC3">
              <w:rPr>
                <w:rFonts w:cs="Myriad Pro"/>
                <w:color w:val="000000"/>
                <w:sz w:val="20"/>
                <w:szCs w:val="20"/>
              </w:rPr>
              <w:t xml:space="preserve">Reads and retells some ideas in simple narrative and informational texts. </w:t>
            </w:r>
          </w:p>
        </w:tc>
      </w:tr>
    </w:tbl>
    <w:p w:rsidR="00050C10" w:rsidRDefault="00050C10">
      <w:pPr>
        <w:rPr>
          <w:rFonts w:cs="Myriad Pro"/>
          <w:color w:val="000000"/>
        </w:rPr>
      </w:pPr>
    </w:p>
    <w:p w:rsidR="00681CC3" w:rsidRDefault="00681CC3" w:rsidP="00681CC3">
      <w:pPr>
        <w:jc w:val="center"/>
        <w:rPr>
          <w:rFonts w:cs="Myriad Pro"/>
          <w:b/>
          <w:color w:val="000000"/>
          <w:sz w:val="40"/>
          <w:szCs w:val="40"/>
        </w:rPr>
      </w:pPr>
    </w:p>
    <w:p w:rsidR="00681CC3" w:rsidRDefault="00681CC3" w:rsidP="00681CC3">
      <w:pPr>
        <w:jc w:val="center"/>
        <w:rPr>
          <w:rFonts w:cs="Myriad Pro"/>
          <w:b/>
          <w:i/>
          <w:color w:val="000000"/>
          <w:sz w:val="40"/>
          <w:szCs w:val="40"/>
        </w:rPr>
      </w:pPr>
      <w:r w:rsidRPr="00681CC3">
        <w:rPr>
          <w:rFonts w:cs="Myriad Pro"/>
          <w:b/>
          <w:color w:val="000000"/>
          <w:sz w:val="40"/>
          <w:szCs w:val="40"/>
        </w:rPr>
        <w:lastRenderedPageBreak/>
        <w:t>Grade One Rubric - Comprehend and Respond</w:t>
      </w:r>
      <w:r>
        <w:rPr>
          <w:rFonts w:cs="Myriad Pro"/>
          <w:b/>
          <w:color w:val="000000"/>
          <w:sz w:val="40"/>
          <w:szCs w:val="40"/>
        </w:rPr>
        <w:br/>
      </w:r>
      <w:r>
        <w:rPr>
          <w:rFonts w:cs="Myriad Pro"/>
          <w:b/>
          <w:i/>
          <w:color w:val="000000"/>
          <w:sz w:val="40"/>
          <w:szCs w:val="40"/>
        </w:rPr>
        <w:t>Part 2</w:t>
      </w:r>
      <w:r w:rsidRPr="00681CC3">
        <w:rPr>
          <w:rFonts w:cs="Myriad Pro"/>
          <w:b/>
          <w:i/>
          <w:color w:val="000000"/>
          <w:sz w:val="40"/>
          <w:szCs w:val="40"/>
        </w:rPr>
        <w:t xml:space="preserve"> – </w:t>
      </w:r>
      <w:r>
        <w:rPr>
          <w:rFonts w:cs="Myriad Pro"/>
          <w:b/>
          <w:i/>
          <w:color w:val="000000"/>
          <w:sz w:val="40"/>
          <w:szCs w:val="40"/>
        </w:rPr>
        <w:t>Use of Strategies</w:t>
      </w:r>
    </w:p>
    <w:tbl>
      <w:tblPr>
        <w:tblStyle w:val="TableGrid"/>
        <w:tblW w:w="0" w:type="auto"/>
        <w:tblLook w:val="04A0"/>
      </w:tblPr>
      <w:tblGrid>
        <w:gridCol w:w="3294"/>
        <w:gridCol w:w="3294"/>
        <w:gridCol w:w="3294"/>
        <w:gridCol w:w="3294"/>
      </w:tblGrid>
      <w:tr w:rsidR="00681CC3" w:rsidRPr="00681CC3" w:rsidTr="00CC66B6">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Exceeding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Meeting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Beginning to Meet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Not Yet Meeting Expectations</w:t>
            </w:r>
          </w:p>
        </w:tc>
      </w:tr>
      <w:tr w:rsidR="00681CC3" w:rsidRPr="00681CC3" w:rsidTr="00CC66B6">
        <w:tc>
          <w:tcPr>
            <w:tcW w:w="3294" w:type="dxa"/>
          </w:tcPr>
          <w:p w:rsidR="00681CC3" w:rsidRPr="00681CC3" w:rsidRDefault="00681CC3" w:rsidP="00681CC3">
            <w:pPr>
              <w:pStyle w:val="Pa6"/>
              <w:spacing w:after="100"/>
              <w:rPr>
                <w:rFonts w:asciiTheme="minorHAnsi" w:hAnsiTheme="minorHAnsi" w:cs="Myriad Pro Light"/>
                <w:color w:val="000000"/>
                <w:sz w:val="22"/>
                <w:szCs w:val="22"/>
              </w:rPr>
            </w:pPr>
            <w:r w:rsidRPr="00681CC3">
              <w:rPr>
                <w:rFonts w:asciiTheme="minorHAnsi" w:hAnsiTheme="minorHAnsi" w:cs="Myriad Pro Light"/>
                <w:b/>
                <w:bCs/>
                <w:color w:val="000000"/>
                <w:sz w:val="22"/>
                <w:szCs w:val="22"/>
              </w:rPr>
              <w:t xml:space="preserve">Feels confident using task-relevant strategies before, during, and after viewing, listening, or reading. </w:t>
            </w:r>
          </w:p>
          <w:p w:rsidR="00681CC3" w:rsidRPr="00681CC3" w:rsidRDefault="00681CC3" w:rsidP="00CC66B6">
            <w:pPr>
              <w:rPr>
                <w:rFonts w:cs="Myriad Pro"/>
                <w:color w:val="000000"/>
              </w:rPr>
            </w:pPr>
          </w:p>
        </w:tc>
        <w:tc>
          <w:tcPr>
            <w:tcW w:w="3294" w:type="dxa"/>
          </w:tcPr>
          <w:p w:rsidR="00681CC3" w:rsidRPr="00681CC3" w:rsidRDefault="00681CC3" w:rsidP="00681CC3">
            <w:pPr>
              <w:pStyle w:val="Pa6"/>
              <w:spacing w:after="100"/>
              <w:rPr>
                <w:rFonts w:asciiTheme="minorHAnsi" w:hAnsiTheme="minorHAnsi" w:cs="Myriad Pro Light"/>
                <w:color w:val="000000"/>
                <w:sz w:val="22"/>
                <w:szCs w:val="22"/>
              </w:rPr>
            </w:pPr>
            <w:r w:rsidRPr="00681CC3">
              <w:rPr>
                <w:rFonts w:asciiTheme="minorHAnsi" w:hAnsiTheme="minorHAnsi" w:cs="Myriad Pro Light"/>
                <w:b/>
                <w:bCs/>
                <w:color w:val="000000"/>
                <w:sz w:val="22"/>
                <w:szCs w:val="22"/>
              </w:rPr>
              <w:t xml:space="preserve">Uses, with practice and teacher support, before, during, and after strategies relevant to the task. </w:t>
            </w:r>
          </w:p>
          <w:p w:rsidR="00681CC3" w:rsidRPr="00681CC3" w:rsidRDefault="00681CC3" w:rsidP="00CC66B6">
            <w:pPr>
              <w:rPr>
                <w:rFonts w:cs="Myriad Pro"/>
                <w:color w:val="000000"/>
              </w:rPr>
            </w:pP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with prompting and support, a few before, during, and after viewing, listening, and reading strategies. Does not always know when to apply them to a new task.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Requires repeated </w:t>
            </w:r>
            <w:proofErr w:type="spellStart"/>
            <w:r w:rsidRPr="00681CC3">
              <w:rPr>
                <w:rFonts w:asciiTheme="minorHAnsi" w:hAnsiTheme="minorHAnsi" w:cs="Myriad Pro Light"/>
                <w:b/>
                <w:bCs/>
                <w:color w:val="000000"/>
                <w:sz w:val="22"/>
                <w:szCs w:val="22"/>
              </w:rPr>
              <w:t>modelling</w:t>
            </w:r>
            <w:proofErr w:type="spellEnd"/>
            <w:r w:rsidRPr="00681CC3">
              <w:rPr>
                <w:rFonts w:asciiTheme="minorHAnsi" w:hAnsiTheme="minorHAnsi" w:cs="Myriad Pro Light"/>
                <w:b/>
                <w:bCs/>
                <w:color w:val="000000"/>
                <w:sz w:val="22"/>
                <w:szCs w:val="22"/>
              </w:rPr>
              <w:t xml:space="preserve"> of before, during, and after viewing, listening, and reading strategies and continuous coaching on when and how to use them. </w:t>
            </w:r>
          </w:p>
        </w:tc>
      </w:tr>
      <w:tr w:rsidR="00681CC3" w:rsidRPr="00681CC3" w:rsidTr="00CC66B6">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Uses, independently, before, during, and after viewing, listening, and reading strategies (e.g., thinking about topic, setting purpose, predicting, making connections, identifying key messages and details, drawing inferences). </w:t>
            </w:r>
          </w:p>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Sets goals for viewing, listening, and reading. </w:t>
            </w:r>
          </w:p>
          <w:p w:rsidR="00681CC3" w:rsidRPr="00681CC3" w:rsidRDefault="00681CC3" w:rsidP="00681CC3">
            <w:pPr>
              <w:rPr>
                <w:rFonts w:cs="Myriad Pro Light"/>
                <w:b/>
                <w:bCs/>
                <w:color w:val="000000"/>
              </w:rPr>
            </w:pPr>
            <w:r w:rsidRPr="00681CC3">
              <w:rPr>
                <w:rFonts w:cs="Myriad Pro"/>
                <w:color w:val="000000"/>
              </w:rPr>
              <w:t xml:space="preserve">Reads smoothly and uses voice to make the reading sound more interesting. </w:t>
            </w:r>
          </w:p>
        </w:tc>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Uses, with guidance, viewing, listening, and reading strategies before, during, and after (e.g., considering what is known, making connections, predicting, drawing inferences, looking for details, justifying what might happen, and recalling key ideas and events in a logical order).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Listens to the ideas of others.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what good viewers, listeners, and readers do.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Explains </w:t>
            </w:r>
            <w:proofErr w:type="spellStart"/>
            <w:r w:rsidRPr="00681CC3">
              <w:rPr>
                <w:rFonts w:asciiTheme="minorHAnsi" w:hAnsiTheme="minorHAnsi" w:cs="Myriad Pro"/>
                <w:color w:val="000000"/>
                <w:sz w:val="20"/>
                <w:szCs w:val="20"/>
              </w:rPr>
              <w:t>favourites</w:t>
            </w:r>
            <w:proofErr w:type="spellEnd"/>
            <w:r w:rsidRPr="00681CC3">
              <w:rPr>
                <w:rFonts w:asciiTheme="minorHAnsi" w:hAnsiTheme="minorHAnsi" w:cs="Myriad Pro"/>
                <w:color w:val="000000"/>
                <w:sz w:val="20"/>
                <w:szCs w:val="20"/>
              </w:rPr>
              <w:t xml:space="preserve">.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Sets goals, with teacher guidance, for viewing, listening, and reading. </w:t>
            </w:r>
          </w:p>
          <w:p w:rsidR="00681CC3" w:rsidRPr="00681CC3" w:rsidRDefault="00681CC3" w:rsidP="00681CC3">
            <w:pPr>
              <w:rPr>
                <w:rFonts w:cs="Myriad Pro"/>
                <w:color w:val="000000"/>
              </w:rPr>
            </w:pPr>
            <w:r w:rsidRPr="00681CC3">
              <w:rPr>
                <w:rFonts w:cs="Myriad Pro"/>
                <w:color w:val="000000"/>
                <w:sz w:val="20"/>
                <w:szCs w:val="20"/>
              </w:rPr>
              <w:t>Uses eye tracking most of the time. Reads according to the punctuation and is beginning to use phrasing. Reads at a reasonable rate with fluent pacing.</w:t>
            </w:r>
            <w:r w:rsidRPr="00681CC3">
              <w:rPr>
                <w:rFonts w:cs="Myriad Pro"/>
                <w:color w:val="000000"/>
              </w:rPr>
              <w:t xml:space="preserve">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Uses, with prompting, some before, during, and after viewing, listening, and reading strategies to construct meaning. Makes appropriate personal connections. </w:t>
            </w:r>
          </w:p>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Listens attentively and with respect. </w:t>
            </w:r>
          </w:p>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Works towards more fluency but reads mostly word-for-word. </w:t>
            </w:r>
          </w:p>
          <w:p w:rsidR="00681CC3" w:rsidRPr="00681CC3" w:rsidRDefault="00681CC3" w:rsidP="00681CC3">
            <w:pPr>
              <w:rPr>
                <w:rFonts w:cs="Myriad Pro"/>
                <w:color w:val="000000"/>
              </w:rPr>
            </w:pPr>
            <w:r w:rsidRPr="00681CC3">
              <w:rPr>
                <w:rFonts w:cs="Myriad Pro"/>
                <w:color w:val="000000"/>
              </w:rPr>
              <w:t xml:space="preserve">Identifies, with teacher guidance, what good viewers, listeners, and readers do.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Uses, with much prompting, some before, during, and after strategies when viewing, listening, and reading such as looking for details, making connections, and predicting. Makes some personal connections. </w:t>
            </w:r>
          </w:p>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Listens, with prompting. Takes turns most of the time. </w:t>
            </w:r>
          </w:p>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w:color w:val="000000"/>
                <w:sz w:val="22"/>
                <w:szCs w:val="22"/>
              </w:rPr>
              <w:t xml:space="preserve">Reads slowly and “sounds out” frequently used words; pauses or stops frequently when reading. </w:t>
            </w:r>
          </w:p>
          <w:p w:rsidR="00681CC3" w:rsidRPr="00681CC3" w:rsidRDefault="00681CC3" w:rsidP="00681CC3">
            <w:pPr>
              <w:rPr>
                <w:rFonts w:cs="Myriad Pro"/>
                <w:color w:val="000000"/>
              </w:rPr>
            </w:pPr>
            <w:r w:rsidRPr="00681CC3">
              <w:rPr>
                <w:rFonts w:cs="Myriad Pro"/>
                <w:color w:val="000000"/>
              </w:rPr>
              <w:t xml:space="preserve">Reflects, with teacher guidance, on viewing, listening, and reading experiences. </w:t>
            </w:r>
          </w:p>
        </w:tc>
      </w:tr>
    </w:tbl>
    <w:p w:rsidR="00681CC3" w:rsidRDefault="00681CC3" w:rsidP="00681CC3">
      <w:pPr>
        <w:jc w:val="center"/>
        <w:rPr>
          <w:rFonts w:cs="Myriad Pro"/>
          <w:b/>
          <w:i/>
          <w:color w:val="000000"/>
          <w:sz w:val="40"/>
          <w:szCs w:val="40"/>
        </w:rPr>
      </w:pPr>
      <w:r w:rsidRPr="00681CC3">
        <w:rPr>
          <w:rFonts w:cs="Myriad Pro"/>
          <w:b/>
          <w:color w:val="000000"/>
          <w:sz w:val="40"/>
          <w:szCs w:val="40"/>
        </w:rPr>
        <w:lastRenderedPageBreak/>
        <w:t>Grade One Rubric - Comprehend and Respond</w:t>
      </w:r>
      <w:r>
        <w:rPr>
          <w:rFonts w:cs="Myriad Pro"/>
          <w:b/>
          <w:color w:val="000000"/>
          <w:sz w:val="40"/>
          <w:szCs w:val="40"/>
        </w:rPr>
        <w:br/>
      </w:r>
      <w:r w:rsidRPr="00681CC3">
        <w:rPr>
          <w:rFonts w:cs="Myriad Pro"/>
          <w:b/>
          <w:i/>
          <w:color w:val="000000"/>
          <w:sz w:val="40"/>
          <w:szCs w:val="40"/>
        </w:rPr>
        <w:t xml:space="preserve">Part </w:t>
      </w:r>
      <w:r>
        <w:rPr>
          <w:rFonts w:cs="Myriad Pro"/>
          <w:b/>
          <w:i/>
          <w:color w:val="000000"/>
          <w:sz w:val="40"/>
          <w:szCs w:val="40"/>
        </w:rPr>
        <w:t>3</w:t>
      </w:r>
      <w:r w:rsidRPr="00681CC3">
        <w:rPr>
          <w:rFonts w:cs="Myriad Pro"/>
          <w:b/>
          <w:i/>
          <w:color w:val="000000"/>
          <w:sz w:val="40"/>
          <w:szCs w:val="40"/>
        </w:rPr>
        <w:t xml:space="preserve"> – </w:t>
      </w:r>
      <w:r>
        <w:rPr>
          <w:rFonts w:cs="Myriad Pro"/>
          <w:b/>
          <w:i/>
          <w:color w:val="000000"/>
          <w:sz w:val="40"/>
          <w:szCs w:val="40"/>
        </w:rPr>
        <w:t>Cues and Conventions</w:t>
      </w:r>
    </w:p>
    <w:tbl>
      <w:tblPr>
        <w:tblStyle w:val="TableGrid"/>
        <w:tblW w:w="0" w:type="auto"/>
        <w:tblLook w:val="04A0"/>
      </w:tblPr>
      <w:tblGrid>
        <w:gridCol w:w="3294"/>
        <w:gridCol w:w="3294"/>
        <w:gridCol w:w="3294"/>
        <w:gridCol w:w="3294"/>
      </w:tblGrid>
      <w:tr w:rsidR="00681CC3" w:rsidRPr="00681CC3" w:rsidTr="00CC66B6">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Exceeding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Meeting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Beginning to Meet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Not Yet Meeting Expectations</w:t>
            </w:r>
          </w:p>
        </w:tc>
      </w:tr>
      <w:tr w:rsidR="00681CC3" w:rsidRPr="00681CC3" w:rsidTr="00CC66B6">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confidently and consistently the cues and conventions of communication and language to construct meaning.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the cues and conventions of communication and language to construct meaning.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some of the cues and conventions of communication and language to construct meaning.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Has an uncertain grasp of the basic cues and conventions of communication and language to construct meaning. </w:t>
            </w:r>
          </w:p>
        </w:tc>
      </w:tr>
      <w:tr w:rsidR="00681CC3" w:rsidRPr="00681CC3" w:rsidTr="00CC66B6">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and explains, independently, the purpose of a text.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independently, the text structures and elements in oral presentations, fiction, informational texts, poems, and plays including the beginning, middle, and end.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Understands what a sentence is.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Has extensive sight-word vocabulary. Applies topic-related vocabulary to new situations.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Knows sounds and letters. Identifies initial, medial, and final sounds; </w:t>
            </w:r>
            <w:proofErr w:type="spellStart"/>
            <w:r w:rsidRPr="00681CC3">
              <w:rPr>
                <w:rFonts w:asciiTheme="minorHAnsi" w:hAnsiTheme="minorHAnsi" w:cs="Myriad Pro"/>
                <w:color w:val="000000"/>
                <w:sz w:val="20"/>
                <w:szCs w:val="20"/>
              </w:rPr>
              <w:t>dipthongs</w:t>
            </w:r>
            <w:proofErr w:type="spellEnd"/>
            <w:r w:rsidRPr="00681CC3">
              <w:rPr>
                <w:rFonts w:asciiTheme="minorHAnsi" w:hAnsiTheme="minorHAnsi" w:cs="Myriad Pro"/>
                <w:color w:val="000000"/>
                <w:sz w:val="20"/>
                <w:szCs w:val="20"/>
              </w:rPr>
              <w:t xml:space="preserve">; and digraphs in spoken words (e.g., ship, chicken, beep, playing). </w:t>
            </w:r>
          </w:p>
          <w:p w:rsidR="00681CC3" w:rsidRPr="00681CC3" w:rsidRDefault="00681CC3" w:rsidP="00681CC3">
            <w:pPr>
              <w:rPr>
                <w:rFonts w:cs="Myriad Pro Light"/>
                <w:b/>
                <w:bCs/>
                <w:color w:val="000000"/>
                <w:sz w:val="20"/>
                <w:szCs w:val="20"/>
              </w:rPr>
            </w:pPr>
            <w:r w:rsidRPr="00681CC3">
              <w:rPr>
                <w:rFonts w:cs="Myriad Pro"/>
                <w:color w:val="000000"/>
                <w:sz w:val="20"/>
                <w:szCs w:val="20"/>
              </w:rPr>
              <w:t xml:space="preserve">Uses visual cues such as </w:t>
            </w:r>
            <w:proofErr w:type="spellStart"/>
            <w:r w:rsidRPr="00681CC3">
              <w:rPr>
                <w:rFonts w:cs="Myriad Pro"/>
                <w:color w:val="000000"/>
                <w:sz w:val="20"/>
                <w:szCs w:val="20"/>
              </w:rPr>
              <w:t>colour</w:t>
            </w:r>
            <w:proofErr w:type="spellEnd"/>
            <w:r w:rsidRPr="00681CC3">
              <w:rPr>
                <w:rFonts w:cs="Myriad Pro"/>
                <w:color w:val="000000"/>
                <w:sz w:val="20"/>
                <w:szCs w:val="20"/>
              </w:rPr>
              <w:t xml:space="preserve">, form, shape, size, movement, and space to construct and confirm meaning in a variety of texts. </w:t>
            </w:r>
          </w:p>
        </w:tc>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the purpose of the text.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the beginning, middle, and end, the type of text (e.g., poem, fiction, non-fiction), and some key elements of the text.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basic statement and question sentences and understands what a sentence and its punctuation do to communicate meaning.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Understands new concept words and identifies word families in texts; knows 100 commonly used words in print.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Understands and identifies all the letters and most grade 1 </w:t>
            </w:r>
            <w:proofErr w:type="gramStart"/>
            <w:r w:rsidRPr="00681CC3">
              <w:rPr>
                <w:rFonts w:asciiTheme="minorHAnsi" w:hAnsiTheme="minorHAnsi" w:cs="Myriad Pro"/>
                <w:color w:val="000000"/>
                <w:sz w:val="20"/>
                <w:szCs w:val="20"/>
              </w:rPr>
              <w:t>sounds</w:t>
            </w:r>
            <w:proofErr w:type="gramEnd"/>
            <w:r w:rsidRPr="00681CC3">
              <w:rPr>
                <w:rFonts w:asciiTheme="minorHAnsi" w:hAnsiTheme="minorHAnsi" w:cs="Myriad Pro"/>
                <w:color w:val="000000"/>
                <w:sz w:val="20"/>
                <w:szCs w:val="20"/>
              </w:rPr>
              <w:t xml:space="preserve">; identifies initial, medial, and final sounds in spoken words (e.g., cat). </w:t>
            </w:r>
          </w:p>
          <w:p w:rsidR="00681CC3" w:rsidRPr="00681CC3" w:rsidRDefault="00681CC3" w:rsidP="00681CC3">
            <w:pPr>
              <w:rPr>
                <w:rFonts w:cs="Myriad Pro"/>
                <w:color w:val="000000"/>
                <w:sz w:val="20"/>
                <w:szCs w:val="20"/>
              </w:rPr>
            </w:pPr>
            <w:r w:rsidRPr="00681CC3">
              <w:rPr>
                <w:rFonts w:cs="Myriad Pro"/>
                <w:color w:val="000000"/>
                <w:sz w:val="20"/>
                <w:szCs w:val="20"/>
              </w:rPr>
              <w:t xml:space="preserve">Uses visual cues such as </w:t>
            </w:r>
            <w:proofErr w:type="spellStart"/>
            <w:r w:rsidRPr="00681CC3">
              <w:rPr>
                <w:rFonts w:cs="Myriad Pro"/>
                <w:color w:val="000000"/>
                <w:sz w:val="20"/>
                <w:szCs w:val="20"/>
              </w:rPr>
              <w:t>colour</w:t>
            </w:r>
            <w:proofErr w:type="spellEnd"/>
            <w:r w:rsidRPr="00681CC3">
              <w:rPr>
                <w:rFonts w:cs="Myriad Pro"/>
                <w:color w:val="000000"/>
                <w:sz w:val="20"/>
                <w:szCs w:val="20"/>
              </w:rPr>
              <w:t xml:space="preserve">, form, shape, size, movement, and space to construct meaning from texts. </w:t>
            </w:r>
          </w:p>
        </w:tc>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Begins to recognize a purpose for viewing, listening, and reading.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with prompting, the beginning, middle, and end and type of text (e.g., poem, fiction, non-fiction).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sentence boundaries (e.g., capital letter beginning and period ending).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Understands specific key words; has a bank of words that are readily recognized in print.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Recognizes letter names and letter sounds of the alphabet as well as some phonic generalizations such as “</w:t>
            </w:r>
            <w:proofErr w:type="spellStart"/>
            <w:r w:rsidRPr="00681CC3">
              <w:rPr>
                <w:rFonts w:asciiTheme="minorHAnsi" w:hAnsiTheme="minorHAnsi" w:cs="Myriad Pro"/>
                <w:color w:val="000000"/>
                <w:sz w:val="20"/>
                <w:szCs w:val="20"/>
              </w:rPr>
              <w:t>ee</w:t>
            </w:r>
            <w:proofErr w:type="spellEnd"/>
            <w:r w:rsidRPr="00681CC3">
              <w:rPr>
                <w:rFonts w:asciiTheme="minorHAnsi" w:hAnsiTheme="minorHAnsi" w:cs="Myriad Pro"/>
                <w:color w:val="000000"/>
                <w:sz w:val="20"/>
                <w:szCs w:val="20"/>
              </w:rPr>
              <w:t>,” “</w:t>
            </w:r>
            <w:proofErr w:type="spellStart"/>
            <w:r w:rsidRPr="00681CC3">
              <w:rPr>
                <w:rFonts w:asciiTheme="minorHAnsi" w:hAnsiTheme="minorHAnsi" w:cs="Myriad Pro"/>
                <w:color w:val="000000"/>
                <w:sz w:val="20"/>
                <w:szCs w:val="20"/>
              </w:rPr>
              <w:t>sh</w:t>
            </w:r>
            <w:proofErr w:type="spellEnd"/>
            <w:r w:rsidRPr="00681CC3">
              <w:rPr>
                <w:rFonts w:asciiTheme="minorHAnsi" w:hAnsiTheme="minorHAnsi" w:cs="Myriad Pro"/>
                <w:color w:val="000000"/>
                <w:sz w:val="20"/>
                <w:szCs w:val="20"/>
              </w:rPr>
              <w:t>,” “</w:t>
            </w:r>
            <w:proofErr w:type="spellStart"/>
            <w:r w:rsidRPr="00681CC3">
              <w:rPr>
                <w:rFonts w:asciiTheme="minorHAnsi" w:hAnsiTheme="minorHAnsi" w:cs="Myriad Pro"/>
                <w:color w:val="000000"/>
                <w:sz w:val="20"/>
                <w:szCs w:val="20"/>
              </w:rPr>
              <w:t>ch</w:t>
            </w:r>
            <w:proofErr w:type="spellEnd"/>
            <w:r w:rsidRPr="00681CC3">
              <w:rPr>
                <w:rFonts w:asciiTheme="minorHAnsi" w:hAnsiTheme="minorHAnsi" w:cs="Myriad Pro"/>
                <w:color w:val="000000"/>
                <w:sz w:val="20"/>
                <w:szCs w:val="20"/>
              </w:rPr>
              <w:t>,” “</w:t>
            </w:r>
            <w:proofErr w:type="spellStart"/>
            <w:r w:rsidRPr="00681CC3">
              <w:rPr>
                <w:rFonts w:asciiTheme="minorHAnsi" w:hAnsiTheme="minorHAnsi" w:cs="Myriad Pro"/>
                <w:color w:val="000000"/>
                <w:sz w:val="20"/>
                <w:szCs w:val="20"/>
              </w:rPr>
              <w:t>ing</w:t>
            </w:r>
            <w:proofErr w:type="spellEnd"/>
            <w:r w:rsidRPr="00681CC3">
              <w:rPr>
                <w:rFonts w:asciiTheme="minorHAnsi" w:hAnsiTheme="minorHAnsi" w:cs="Myriad Pro"/>
                <w:color w:val="000000"/>
                <w:sz w:val="20"/>
                <w:szCs w:val="20"/>
              </w:rPr>
              <w:t xml:space="preserve">”; identifies rhymes within a shared text; identifies initial and final sounds in a spoken word; manipulates phonemes by deleting and substituting. </w:t>
            </w:r>
          </w:p>
          <w:p w:rsidR="00681CC3" w:rsidRPr="00681CC3" w:rsidRDefault="00681CC3" w:rsidP="00681CC3">
            <w:pPr>
              <w:rPr>
                <w:rFonts w:cs="Myriad Pro"/>
                <w:color w:val="000000"/>
                <w:sz w:val="20"/>
                <w:szCs w:val="20"/>
              </w:rPr>
            </w:pPr>
            <w:r w:rsidRPr="00681CC3">
              <w:rPr>
                <w:rFonts w:cs="Myriad Pro"/>
                <w:color w:val="000000"/>
                <w:sz w:val="20"/>
                <w:szCs w:val="20"/>
              </w:rPr>
              <w:t xml:space="preserve">Uses, with prompting, visual cues such as </w:t>
            </w:r>
            <w:proofErr w:type="spellStart"/>
            <w:r w:rsidRPr="00681CC3">
              <w:rPr>
                <w:rFonts w:cs="Myriad Pro"/>
                <w:color w:val="000000"/>
                <w:sz w:val="20"/>
                <w:szCs w:val="20"/>
              </w:rPr>
              <w:t>colour</w:t>
            </w:r>
            <w:proofErr w:type="spellEnd"/>
            <w:r w:rsidRPr="00681CC3">
              <w:rPr>
                <w:rFonts w:cs="Myriad Pro"/>
                <w:color w:val="000000"/>
                <w:sz w:val="20"/>
                <w:szCs w:val="20"/>
              </w:rPr>
              <w:t xml:space="preserve">, form, shape, size, movement, and space to construct meaning from texts. </w:t>
            </w:r>
          </w:p>
        </w:tc>
        <w:tc>
          <w:tcPr>
            <w:tcW w:w="3294" w:type="dxa"/>
          </w:tcPr>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with explicit guidance, a purpose for viewing, listening, and reading.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Identifies a beginning and end; understands that what can be said can be read.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a basic sentence and identifies and attends to periods when used at the end of sentences.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Knows some sight words (e.g., I, a, the); understands some general concept words; identifies some rhymes; knows that spaces separate words. </w:t>
            </w:r>
          </w:p>
          <w:p w:rsidR="00681CC3" w:rsidRPr="00681CC3" w:rsidRDefault="00681CC3" w:rsidP="00681CC3">
            <w:pPr>
              <w:pStyle w:val="Pa6"/>
              <w:spacing w:after="100"/>
              <w:rPr>
                <w:rFonts w:asciiTheme="minorHAnsi" w:hAnsiTheme="minorHAnsi" w:cs="Myriad Pro"/>
                <w:color w:val="000000"/>
                <w:sz w:val="20"/>
                <w:szCs w:val="20"/>
              </w:rPr>
            </w:pPr>
            <w:r w:rsidRPr="00681CC3">
              <w:rPr>
                <w:rFonts w:asciiTheme="minorHAnsi" w:hAnsiTheme="minorHAnsi" w:cs="Myriad Pro"/>
                <w:color w:val="000000"/>
                <w:sz w:val="20"/>
                <w:szCs w:val="20"/>
              </w:rPr>
              <w:t xml:space="preserve">Recognizes most letter names and letter sounds, and begins to use initial sounds to decode words; identifies most initial sounds in a spoken word. </w:t>
            </w:r>
          </w:p>
          <w:p w:rsidR="00681CC3" w:rsidRPr="00681CC3" w:rsidRDefault="00681CC3" w:rsidP="00681CC3">
            <w:pPr>
              <w:rPr>
                <w:rFonts w:cs="Myriad Pro"/>
                <w:color w:val="000000"/>
                <w:sz w:val="20"/>
                <w:szCs w:val="20"/>
              </w:rPr>
            </w:pPr>
            <w:r w:rsidRPr="00681CC3">
              <w:rPr>
                <w:rFonts w:cs="Myriad Pro"/>
                <w:color w:val="000000"/>
                <w:sz w:val="20"/>
                <w:szCs w:val="20"/>
              </w:rPr>
              <w:t xml:space="preserve">Uses, with explicit direction and </w:t>
            </w:r>
            <w:proofErr w:type="spellStart"/>
            <w:r w:rsidRPr="00681CC3">
              <w:rPr>
                <w:rFonts w:cs="Myriad Pro"/>
                <w:color w:val="000000"/>
                <w:sz w:val="20"/>
                <w:szCs w:val="20"/>
              </w:rPr>
              <w:t>modelling</w:t>
            </w:r>
            <w:proofErr w:type="spellEnd"/>
            <w:r w:rsidRPr="00681CC3">
              <w:rPr>
                <w:rFonts w:cs="Myriad Pro"/>
                <w:color w:val="000000"/>
                <w:sz w:val="20"/>
                <w:szCs w:val="20"/>
              </w:rPr>
              <w:t xml:space="preserve">, visual cues such as </w:t>
            </w:r>
            <w:proofErr w:type="spellStart"/>
            <w:r w:rsidRPr="00681CC3">
              <w:rPr>
                <w:rFonts w:cs="Myriad Pro"/>
                <w:color w:val="000000"/>
                <w:sz w:val="20"/>
                <w:szCs w:val="20"/>
              </w:rPr>
              <w:t>colour</w:t>
            </w:r>
            <w:proofErr w:type="spellEnd"/>
            <w:r w:rsidRPr="00681CC3">
              <w:rPr>
                <w:rFonts w:cs="Myriad Pro"/>
                <w:color w:val="000000"/>
                <w:sz w:val="20"/>
                <w:szCs w:val="20"/>
              </w:rPr>
              <w:t xml:space="preserve">, form, shape, size, movement, and space to construct meaning from texts. </w:t>
            </w:r>
          </w:p>
        </w:tc>
      </w:tr>
    </w:tbl>
    <w:p w:rsidR="00681CC3" w:rsidRDefault="00681CC3" w:rsidP="00681CC3">
      <w:pPr>
        <w:rPr>
          <w:rFonts w:cs="Myriad Pro"/>
          <w:color w:val="000000"/>
        </w:rPr>
      </w:pPr>
    </w:p>
    <w:sectPr w:rsidR="00681CC3" w:rsidSect="00681CC3">
      <w:pgSz w:w="15840" w:h="12240" w:orient="landscape"/>
      <w:pgMar w:top="1152" w:right="1440" w:bottom="864"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050C10"/>
    <w:rsid w:val="00050C10"/>
    <w:rsid w:val="001015B7"/>
    <w:rsid w:val="00681CC3"/>
    <w:rsid w:val="006B1D69"/>
    <w:rsid w:val="008701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4">
    <w:name w:val="Pa34"/>
    <w:basedOn w:val="Normal"/>
    <w:next w:val="Normal"/>
    <w:uiPriority w:val="99"/>
    <w:rsid w:val="00050C10"/>
    <w:pPr>
      <w:autoSpaceDE w:val="0"/>
      <w:autoSpaceDN w:val="0"/>
      <w:adjustRightInd w:val="0"/>
      <w:spacing w:after="0" w:line="201" w:lineRule="atLeast"/>
    </w:pPr>
    <w:rPr>
      <w:rFonts w:ascii="Myriad Pro Light" w:hAnsi="Myriad Pro Light"/>
      <w:sz w:val="24"/>
      <w:szCs w:val="24"/>
    </w:rPr>
  </w:style>
  <w:style w:type="character" w:customStyle="1" w:styleId="A3">
    <w:name w:val="A3"/>
    <w:uiPriority w:val="99"/>
    <w:rsid w:val="00050C10"/>
    <w:rPr>
      <w:rFonts w:cs="Myriad Pro Light"/>
      <w:b/>
      <w:bCs/>
      <w:color w:val="000000"/>
      <w:sz w:val="22"/>
      <w:szCs w:val="22"/>
    </w:rPr>
  </w:style>
  <w:style w:type="paragraph" w:customStyle="1" w:styleId="Pa6">
    <w:name w:val="Pa6"/>
    <w:basedOn w:val="Normal"/>
    <w:next w:val="Normal"/>
    <w:uiPriority w:val="99"/>
    <w:rsid w:val="00050C10"/>
    <w:pPr>
      <w:autoSpaceDE w:val="0"/>
      <w:autoSpaceDN w:val="0"/>
      <w:adjustRightInd w:val="0"/>
      <w:spacing w:after="0" w:line="201" w:lineRule="atLeast"/>
    </w:pPr>
    <w:rPr>
      <w:rFonts w:ascii="Myriad Pro Light" w:hAnsi="Myriad Pro Light"/>
      <w:sz w:val="24"/>
      <w:szCs w:val="24"/>
    </w:rPr>
  </w:style>
  <w:style w:type="table" w:styleId="TableGrid">
    <w:name w:val="Table Grid"/>
    <w:basedOn w:val="TableNormal"/>
    <w:uiPriority w:val="59"/>
    <w:rsid w:val="00050C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1190</Words>
  <Characters>6789</Characters>
  <Application>Microsoft Office Word</Application>
  <DocSecurity>0</DocSecurity>
  <Lines>56</Lines>
  <Paragraphs>15</Paragraphs>
  <ScaleCrop>false</ScaleCrop>
  <Company>SWSD</Company>
  <LinksUpToDate>false</LinksUpToDate>
  <CharactersWithSpaces>7964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jade.ballek</dc:creator>
  <cp:keywords/>
  <dc:description/>
  <cp:lastModifiedBy>jade.ballek</cp:lastModifiedBy>
  <cp:revision>2</cp:revision>
  <dcterms:created xsi:type="dcterms:W3CDTF">2010-09-17T16:05:00Z</dcterms:created>
  <dcterms:modified xsi:type="dcterms:W3CDTF">2010-09-17T16:16:00Z</dcterms:modified>
</cp:coreProperties>
</file>